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Cambria" w:hAnsi="Cambria" w:eastAsia="黑体"/>
          <w:b/>
          <w:bCs/>
          <w:kern w:val="0"/>
          <w:sz w:val="40"/>
          <w:szCs w:val="32"/>
          <w:lang w:val="en-US" w:eastAsia="zh-CN"/>
        </w:rPr>
      </w:pPr>
      <w:r>
        <w:rPr>
          <w:rFonts w:hint="eastAsia" w:ascii="黑体" w:hAnsi="黑体" w:eastAsia="黑体" w:cs="黑体"/>
          <w:sz w:val="32"/>
          <w:szCs w:val="30"/>
        </w:rPr>
        <w:t>附件</w:t>
      </w:r>
      <w:r>
        <w:rPr>
          <w:rFonts w:hint="eastAsia" w:ascii="黑体" w:hAnsi="黑体" w:eastAsia="黑体" w:cs="黑体"/>
          <w:sz w:val="32"/>
          <w:szCs w:val="30"/>
          <w:lang w:val="en-US" w:eastAsia="zh-CN"/>
        </w:rPr>
        <w:t>1-1</w:t>
      </w:r>
      <w:bookmarkStart w:id="0" w:name="_GoBack"/>
      <w:bookmarkEnd w:id="0"/>
    </w:p>
    <w:p>
      <w:pPr>
        <w:spacing w:line="680" w:lineRule="exact"/>
        <w:ind w:firstLine="880"/>
        <w:jc w:val="center"/>
        <w:rPr>
          <w:rFonts w:ascii="方正小标宋简体" w:eastAsia="方正小标宋简体"/>
          <w:sz w:val="36"/>
          <w:szCs w:val="36"/>
        </w:rPr>
      </w:pPr>
      <w:r>
        <w:rPr>
          <w:rFonts w:hint="eastAsia" w:ascii="方正小标宋简体" w:eastAsia="方正小标宋简体"/>
          <w:kern w:val="0"/>
          <w:sz w:val="36"/>
          <w:szCs w:val="36"/>
        </w:rPr>
        <w:t>事前绩效评估评分指标体系（项目）</w:t>
      </w:r>
    </w:p>
    <w:p>
      <w:pPr>
        <w:pStyle w:val="6"/>
        <w:spacing w:before="157"/>
        <w:rPr>
          <w:rFonts w:ascii="Calibri"/>
        </w:rPr>
      </w:pPr>
      <w:r>
        <w:rPr>
          <w:rFonts w:hint="eastAsia" w:ascii="楷体_GB2312" w:eastAsia="楷体_GB2312"/>
          <w:sz w:val="28"/>
          <w:szCs w:val="28"/>
        </w:rPr>
        <w:t>（参考范本）</w:t>
      </w:r>
    </w:p>
    <w:p/>
    <w:tbl>
      <w:tblPr>
        <w:tblStyle w:val="4"/>
        <w:tblW w:w="13191" w:type="dxa"/>
        <w:jc w:val="center"/>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839"/>
        <w:gridCol w:w="4678"/>
        <w:gridCol w:w="5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18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02"/>
              <w:jc w:val="center"/>
              <w:rPr>
                <w:rFonts w:ascii="宋体" w:hAnsi="宋体" w:cs="宋体"/>
                <w:b/>
                <w:bCs/>
                <w:kern w:val="0"/>
                <w:sz w:val="20"/>
                <w:szCs w:val="20"/>
              </w:rPr>
            </w:pPr>
            <w:r>
              <w:rPr>
                <w:rFonts w:hint="eastAsia" w:ascii="宋体" w:hAnsi="宋体" w:cs="宋体"/>
                <w:b/>
                <w:bCs/>
                <w:kern w:val="0"/>
                <w:sz w:val="20"/>
                <w:szCs w:val="20"/>
              </w:rPr>
              <w:t>评估要点</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02"/>
              <w:jc w:val="center"/>
              <w:rPr>
                <w:rFonts w:ascii="宋体" w:hAnsi="宋体" w:cs="宋体"/>
                <w:b/>
                <w:bCs/>
                <w:color w:val="000000"/>
                <w:kern w:val="0"/>
                <w:sz w:val="20"/>
                <w:szCs w:val="20"/>
              </w:rPr>
            </w:pPr>
            <w:r>
              <w:rPr>
                <w:rFonts w:hint="eastAsia" w:ascii="宋体" w:hAnsi="宋体" w:cs="宋体"/>
                <w:b/>
                <w:bCs/>
                <w:color w:val="000000"/>
                <w:kern w:val="0"/>
                <w:sz w:val="20"/>
                <w:szCs w:val="20"/>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立项必要性</w:t>
            </w:r>
            <w:r>
              <w:rPr>
                <w:rFonts w:hint="eastAsia" w:ascii="宋体" w:hAnsi="宋体" w:cs="宋体"/>
                <w:kern w:val="0"/>
                <w:sz w:val="20"/>
                <w:szCs w:val="20"/>
              </w:rPr>
              <w:br w:type="textWrapping"/>
            </w:r>
            <w:r>
              <w:rPr>
                <w:rFonts w:hint="eastAsia" w:ascii="宋体" w:hAnsi="宋体" w:cs="宋体"/>
                <w:kern w:val="0"/>
                <w:sz w:val="20"/>
                <w:szCs w:val="20"/>
              </w:rPr>
              <w:t>（20）</w:t>
            </w:r>
          </w:p>
        </w:tc>
        <w:tc>
          <w:tcPr>
            <w:tcW w:w="18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政策相关性,5分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是否与国家、山东省相关行业宏观政策相关。</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对照立项说明书、可行性研究报告等，查看国家、省相关行业宏观政策。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职能相关性,5分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是否与主管部门职能、规划及当年重点工作相关。</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对照立项说明书、可行性研究报告等，查看部门三定方案、行业规划及工作计划等资料。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需求相关性5分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①是否具有现实需求，需求是否迫切。</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根据需要进行专家论证、社会调查、征求人大代表、政协委员意见。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②是否有可替代性。</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③是否有确定的服务对象或受益对象。</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根据需要进行专家论证、社会调查、征求人大代表、政协委员意见。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财政投入相关性,5分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是否具有公共性，是否属于公共财政支持范围。</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根据政策申报资料，判断是否属于公共财政支持的市场失灵领域或矫正市场偏差领域的支出，根据需要进行专家论证。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284"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投入经济性（20）</w:t>
            </w: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投入合理性,10分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①项目投入资源及成本是否与预期产出及效果相匹配。</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284"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②投入成本是否合理，成本测算依据是否充分。</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284" w:type="dxa"/>
            <w:vMerge w:val="continue"/>
            <w:tcBorders>
              <w:left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③其他渠道是否有充分投入。</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查看立项说明书、可行性研究报告，资金到位情况资料等。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284" w:type="dxa"/>
            <w:vMerge w:val="continue"/>
            <w:tcBorders>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成本控制措施有效性，10分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项目是否采取相关成本控制措施，成本控制措施是否有效。</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查看成本控制相关制度。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8" w:hRule="atLeast"/>
          <w:jc w:val="center"/>
        </w:trPr>
        <w:tc>
          <w:tcPr>
            <w:tcW w:w="1284"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绩效目标合理性（20）</w:t>
            </w: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目标明确性，10分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①绩效目标设定是否明确。</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对绩效目标进行初步审核，定量指标是否明确。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284"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②与部门长期规划目标、年度工作目标是否一致。</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对绩效目标的指标与部门长期规划、年度工作计划进行比对。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284"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③项目受益群体定位是否准确。</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对受益群体进行调查。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284" w:type="dxa"/>
            <w:vMerge w:val="continue"/>
            <w:tcBorders>
              <w:left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④绩效目标和指标设置是否与项目高度相关。</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目标合理性，10分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①绩效目标与项目预计解决的问题是否匹配。</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绩效目标与立项说明书等资料进行对比分析。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②绩效目标与现实需求是否匹配。</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进行专家论证或对受益群体开展开展问卷调查。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③绩效目标是否具有一定的前瞻性和挑战性。</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284" w:type="dxa"/>
            <w:vMerge w:val="continue"/>
            <w:tcBorders>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④绩效指标是否细化、量化，指标值是否合理。</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ascii="宋体" w:hAnsi="宋体" w:cs="宋体"/>
                <w:kern w:val="0"/>
                <w:sz w:val="20"/>
                <w:szCs w:val="20"/>
              </w:rPr>
            </w:pPr>
          </w:p>
          <w:p>
            <w:pPr>
              <w:widowControl/>
              <w:adjustRightInd w:val="0"/>
              <w:snapToGrid w:val="0"/>
              <w:spacing w:line="240" w:lineRule="exact"/>
              <w:ind w:firstLine="400"/>
              <w:jc w:val="center"/>
              <w:rPr>
                <w:rFonts w:ascii="宋体" w:hAnsi="宋体" w:cs="宋体"/>
                <w:kern w:val="0"/>
                <w:sz w:val="20"/>
                <w:szCs w:val="20"/>
              </w:rPr>
            </w:pPr>
          </w:p>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实施方案有效性（20）</w:t>
            </w:r>
          </w:p>
          <w:p>
            <w:pPr>
              <w:widowControl/>
              <w:adjustRightInd w:val="0"/>
              <w:snapToGrid w:val="0"/>
              <w:spacing w:line="240" w:lineRule="exact"/>
              <w:ind w:firstLine="400"/>
              <w:jc w:val="center"/>
              <w:rPr>
                <w:rFonts w:ascii="宋体" w:hAnsi="宋体" w:cs="宋体"/>
                <w:kern w:val="0"/>
                <w:sz w:val="20"/>
                <w:szCs w:val="20"/>
              </w:rPr>
            </w:pPr>
          </w:p>
          <w:p>
            <w:pPr>
              <w:widowControl/>
              <w:adjustRightInd w:val="0"/>
              <w:snapToGrid w:val="0"/>
              <w:spacing w:line="240" w:lineRule="exact"/>
              <w:ind w:firstLine="400"/>
              <w:jc w:val="center"/>
              <w:rPr>
                <w:rFonts w:ascii="宋体" w:hAnsi="宋体" w:cs="宋体"/>
                <w:kern w:val="0"/>
                <w:sz w:val="20"/>
                <w:szCs w:val="20"/>
              </w:rPr>
            </w:pPr>
          </w:p>
          <w:p>
            <w:pPr>
              <w:widowControl/>
              <w:adjustRightInd w:val="0"/>
              <w:snapToGrid w:val="0"/>
              <w:spacing w:line="240" w:lineRule="exact"/>
              <w:ind w:firstLine="400"/>
              <w:jc w:val="center"/>
              <w:rPr>
                <w:rFonts w:ascii="宋体" w:hAnsi="宋体" w:cs="宋体"/>
                <w:kern w:val="0"/>
                <w:sz w:val="20"/>
                <w:szCs w:val="20"/>
              </w:rPr>
            </w:pPr>
          </w:p>
          <w:p>
            <w:pPr>
              <w:widowControl/>
              <w:adjustRightInd w:val="0"/>
              <w:snapToGrid w:val="0"/>
              <w:spacing w:line="240" w:lineRule="exact"/>
              <w:ind w:firstLine="400"/>
              <w:jc w:val="center"/>
              <w:rPr>
                <w:rFonts w:ascii="宋体" w:hAnsi="宋体" w:cs="宋体"/>
                <w:kern w:val="0"/>
                <w:sz w:val="20"/>
                <w:szCs w:val="20"/>
              </w:rPr>
            </w:pPr>
          </w:p>
          <w:p>
            <w:pPr>
              <w:widowControl/>
              <w:adjustRightInd w:val="0"/>
              <w:snapToGrid w:val="0"/>
              <w:spacing w:line="240" w:lineRule="exact"/>
              <w:ind w:firstLine="400"/>
              <w:jc w:val="center"/>
              <w:rPr>
                <w:rFonts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实施方案有效性（20）</w:t>
            </w: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hint="eastAsia" w:ascii="宋体" w:hAnsi="宋体" w:cs="宋体"/>
                <w:kern w:val="0"/>
                <w:sz w:val="20"/>
                <w:szCs w:val="20"/>
              </w:rPr>
            </w:pPr>
          </w:p>
          <w:p>
            <w:pPr>
              <w:widowControl/>
              <w:adjustRightInd w:val="0"/>
              <w:snapToGrid w:val="0"/>
              <w:spacing w:line="240" w:lineRule="exact"/>
              <w:ind w:firstLine="400"/>
              <w:jc w:val="center"/>
              <w:rPr>
                <w:rFonts w:ascii="宋体" w:hAnsi="宋体" w:cs="宋体"/>
                <w:kern w:val="0"/>
                <w:sz w:val="20"/>
                <w:szCs w:val="20"/>
              </w:rPr>
            </w:pPr>
          </w:p>
        </w:tc>
        <w:tc>
          <w:tcPr>
            <w:tcW w:w="18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实施内容明确性，5分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项目内容是否明确、具体，与绩效目标是否匹配。</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查看项目实施方案，根据需要进行专家论证。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kern w:val="0"/>
                <w:sz w:val="20"/>
                <w:szCs w:val="20"/>
              </w:rPr>
            </w:pPr>
            <w:r>
              <w:rPr>
                <w:rFonts w:hint="eastAsia" w:ascii="宋体" w:hAnsi="宋体" w:cs="宋体"/>
                <w:kern w:val="0"/>
                <w:sz w:val="20"/>
                <w:szCs w:val="20"/>
              </w:rPr>
              <w:t>项目时效性，5分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项目是否明确设立、退出时限；项目清理、退出、调整机制是否健全。</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查看实施方案相关规定。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实施方案可行性5分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①项目技术路线是否完整、先进、可行、合理，与项目内容及绩效目标是否匹配。</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②项目组织、进度安排是否合理。</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查看实施方案，根据需要进行专家论证。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2"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③与项目有关的基础设施条件是否能够得以有效保障。</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查看实施方案，核查相关基础设施。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过程控制有效性5分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①项目申报、审批、调整及项目资金申请、审批、拨付等方面已履行或计划履行的程序是否规范。</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color w:val="000000"/>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②项目组织机构是否健全、职责分工是否明确、项目人员条件是否与项目有关并得以有效保障。</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color w:val="000000"/>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③业务管理制度、技术规程、标准是否健全、完善，以前年度业务制度执行是否出现过问题，相关业务方面问题是否得到有效解决并配有相应的保障措施。</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查看相关制度和业务档案资料。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color w:val="000000"/>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④项目执行过程是否设立管控措施、机制等，相关措施、机制是否能够保证项目顺利实施。</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284"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r>
              <w:rPr>
                <w:rFonts w:hint="eastAsia" w:ascii="宋体" w:hAnsi="宋体" w:cs="宋体"/>
                <w:color w:val="000000"/>
                <w:kern w:val="0"/>
                <w:sz w:val="20"/>
                <w:szCs w:val="20"/>
              </w:rPr>
              <w:t>筹资合规性（20）</w:t>
            </w: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p>
          <w:p>
            <w:pPr>
              <w:widowControl/>
              <w:adjustRightInd w:val="0"/>
              <w:snapToGrid w:val="0"/>
              <w:spacing w:line="240" w:lineRule="exact"/>
              <w:rPr>
                <w:rFonts w:hint="eastAsia" w:ascii="宋体" w:hAnsi="宋体" w:cs="宋体"/>
                <w:color w:val="000000"/>
                <w:kern w:val="0"/>
                <w:sz w:val="20"/>
                <w:szCs w:val="20"/>
              </w:rPr>
            </w:pPr>
            <w:r>
              <w:rPr>
                <w:rFonts w:hint="eastAsia" w:ascii="宋体" w:hAnsi="宋体" w:cs="宋体"/>
                <w:color w:val="000000"/>
                <w:kern w:val="0"/>
                <w:sz w:val="20"/>
                <w:szCs w:val="20"/>
              </w:rPr>
              <w:t>筹资合规性（20）</w:t>
            </w:r>
          </w:p>
          <w:p>
            <w:pPr>
              <w:widowControl/>
              <w:adjustRightInd w:val="0"/>
              <w:snapToGrid w:val="0"/>
              <w:spacing w:line="240" w:lineRule="exact"/>
              <w:rPr>
                <w:rFonts w:ascii="宋体" w:hAnsi="宋体" w:cs="宋体"/>
                <w:color w:val="000000"/>
                <w:kern w:val="0"/>
                <w:sz w:val="20"/>
                <w:szCs w:val="20"/>
              </w:rPr>
            </w:pP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筹资合规性10分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①资金来源渠道是否符合相关规定。</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6" w:hRule="atLeast"/>
          <w:jc w:val="center"/>
        </w:trPr>
        <w:tc>
          <w:tcPr>
            <w:tcW w:w="1284"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color w:val="000000"/>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②资金筹措程序是否科学规范，是否经过相关论证，论证资料是否齐全。</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284" w:type="dxa"/>
            <w:vMerge w:val="continue"/>
            <w:tcBorders>
              <w:left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color w:val="000000"/>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③资金筹措是否体现权责对等，财权和事权是否匹配。</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查看项目申报资料，对照财权与事权划分的相关规定进行判断。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color w:val="000000"/>
                <w:kern w:val="0"/>
                <w:sz w:val="20"/>
                <w:szCs w:val="20"/>
              </w:rPr>
            </w:pP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财政投入能力5分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①各级财政资金配套方式和承受能力是否科学合理。</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查看申报资料，根据需要进行专家论证。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color w:val="000000"/>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②各级财政部门和其他部门是否有类似项目资金重复投入。</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查看有关预算、财务资料等。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color w:val="000000"/>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color w:val="000000"/>
                <w:kern w:val="0"/>
                <w:sz w:val="20"/>
                <w:szCs w:val="20"/>
              </w:rPr>
              <w:t>③财政资金支持方式是否科学合理。</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查看申报资料，根据需要进行专家论证。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color w:val="000000"/>
                <w:kern w:val="0"/>
                <w:sz w:val="20"/>
                <w:szCs w:val="20"/>
              </w:rPr>
            </w:pPr>
          </w:p>
        </w:tc>
        <w:tc>
          <w:tcPr>
            <w:tcW w:w="1839"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20"/>
                <w:szCs w:val="20"/>
              </w:rPr>
            </w:pPr>
            <w:r>
              <w:rPr>
                <w:rFonts w:hint="eastAsia" w:ascii="宋体" w:hAnsi="宋体" w:cs="宋体"/>
                <w:kern w:val="0"/>
                <w:sz w:val="20"/>
                <w:szCs w:val="20"/>
              </w:rPr>
              <w:t>筹资风险可控性5分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①对筹资风险认识是否全面。</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5" w:hRule="atLeast"/>
          <w:jc w:val="center"/>
        </w:trPr>
        <w:tc>
          <w:tcPr>
            <w:tcW w:w="1284" w:type="dxa"/>
            <w:vMerge w:val="continue"/>
            <w:tcBorders>
              <w:left w:val="single" w:color="auto" w:sz="4" w:space="0"/>
              <w:right w:val="single" w:color="auto" w:sz="4" w:space="0"/>
            </w:tcBorders>
            <w:vAlign w:val="center"/>
          </w:tcPr>
          <w:p>
            <w:pPr>
              <w:widowControl/>
              <w:spacing w:line="240" w:lineRule="exact"/>
              <w:ind w:firstLine="400"/>
              <w:jc w:val="left"/>
              <w:rPr>
                <w:rFonts w:ascii="宋体" w:hAnsi="宋体" w:cs="宋体"/>
                <w:color w:val="000000"/>
                <w:kern w:val="0"/>
                <w:sz w:val="20"/>
                <w:szCs w:val="20"/>
              </w:rPr>
            </w:pPr>
          </w:p>
        </w:tc>
        <w:tc>
          <w:tcPr>
            <w:tcW w:w="1839" w:type="dxa"/>
            <w:vMerge w:val="continue"/>
            <w:tcBorders>
              <w:left w:val="single" w:color="auto" w:sz="4" w:space="0"/>
              <w:right w:val="single" w:color="auto" w:sz="4" w:space="0"/>
            </w:tcBorders>
            <w:vAlign w:val="center"/>
          </w:tcPr>
          <w:p>
            <w:pPr>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②是否针对预期风险设定应对措施。</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84" w:type="dxa"/>
            <w:vMerge w:val="continue"/>
            <w:tcBorders>
              <w:left w:val="single" w:color="auto" w:sz="4" w:space="0"/>
              <w:bottom w:val="single" w:color="auto" w:sz="4" w:space="0"/>
              <w:right w:val="single" w:color="auto" w:sz="4" w:space="0"/>
            </w:tcBorders>
            <w:vAlign w:val="center"/>
          </w:tcPr>
          <w:p>
            <w:pPr>
              <w:widowControl/>
              <w:spacing w:line="240" w:lineRule="exact"/>
              <w:ind w:firstLine="400"/>
              <w:jc w:val="left"/>
              <w:rPr>
                <w:rFonts w:ascii="宋体" w:hAnsi="宋体" w:cs="宋体"/>
                <w:color w:val="000000"/>
                <w:kern w:val="0"/>
                <w:sz w:val="20"/>
                <w:szCs w:val="20"/>
              </w:rPr>
            </w:pPr>
          </w:p>
        </w:tc>
        <w:tc>
          <w:tcPr>
            <w:tcW w:w="18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ind w:firstLine="400"/>
              <w:jc w:val="center"/>
              <w:rPr>
                <w:rFonts w:ascii="宋体" w:hAnsi="宋体" w:cs="宋体"/>
                <w:kern w:val="0"/>
                <w:sz w:val="20"/>
                <w:szCs w:val="20"/>
              </w:rPr>
            </w:pPr>
          </w:p>
        </w:tc>
        <w:tc>
          <w:tcPr>
            <w:tcW w:w="46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 w:val="20"/>
                <w:szCs w:val="20"/>
              </w:rPr>
            </w:pPr>
            <w:r>
              <w:rPr>
                <w:rFonts w:hint="eastAsia" w:ascii="宋体" w:hAnsi="宋体" w:cs="宋体"/>
                <w:kern w:val="0"/>
                <w:sz w:val="20"/>
                <w:szCs w:val="20"/>
              </w:rPr>
              <w:t>③应对措施是否可行、有效。</w:t>
            </w:r>
          </w:p>
        </w:tc>
        <w:tc>
          <w:tcPr>
            <w:tcW w:w="53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ascii="宋体" w:hAnsi="宋体" w:cs="宋体"/>
                <w:color w:val="000000"/>
                <w:kern w:val="0"/>
                <w:sz w:val="20"/>
                <w:szCs w:val="20"/>
              </w:rPr>
            </w:pPr>
            <w:r>
              <w:rPr>
                <w:rFonts w:hint="eastAsia" w:ascii="宋体" w:hAnsi="宋体" w:cs="宋体"/>
                <w:color w:val="000000"/>
                <w:kern w:val="0"/>
                <w:sz w:val="20"/>
                <w:szCs w:val="20"/>
              </w:rPr>
              <w:t>查看项目申报资料，根据需要进行专家论证。</w:t>
            </w:r>
          </w:p>
        </w:tc>
      </w:tr>
    </w:tbl>
    <w:p/>
    <w:p>
      <w:pPr>
        <w:spacing w:line="590" w:lineRule="exact"/>
        <w:ind w:left="-21" w:leftChars="-10" w:right="42" w:rightChars="20"/>
        <w:rPr>
          <w:rFonts w:ascii="仿宋_GB2312" w:eastAsia="仿宋_GB2312"/>
          <w:spacing w:val="-4"/>
          <w:sz w:val="32"/>
          <w:szCs w:val="32"/>
        </w:rPr>
      </w:pPr>
    </w:p>
    <w:p>
      <w:pPr>
        <w:spacing w:line="590" w:lineRule="exact"/>
        <w:ind w:left="-21" w:leftChars="-10" w:right="42" w:rightChars="20"/>
      </w:pPr>
    </w:p>
    <w:p/>
    <w:sectPr>
      <w:footerReference r:id="rId3" w:type="default"/>
      <w:pgSz w:w="16838" w:h="11906" w:orient="landscape"/>
      <w:pgMar w:top="1474" w:right="1701" w:bottom="1474" w:left="1701" w:header="851" w:footer="1361" w:gutter="0"/>
      <w:pgNumType w:fmt="numberInDash"/>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16C29"/>
    <w:rsid w:val="23916C2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customStyle="1" w:styleId="5">
    <w:name w:val="无缩进"/>
    <w:basedOn w:val="1"/>
    <w:qFormat/>
    <w:uiPriority w:val="0"/>
    <w:pPr>
      <w:spacing w:line="312" w:lineRule="auto"/>
    </w:pPr>
    <w:rPr>
      <w:sz w:val="24"/>
      <w:szCs w:val="22"/>
    </w:rPr>
  </w:style>
  <w:style w:type="paragraph" w:customStyle="1" w:styleId="6">
    <w:name w:val="No Spacing"/>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2021-09-27T08:08:00Z</dcterms:created>
  <dc:creator>Administrator</dc:creator>
  <cp:lastModifiedBy>Administrator</cp:lastModifiedBy>
  <dcterms:modified xsi:type="dcterms:W3CDTF">2021-09-27T08:10:20Z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